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89" w:rsidRDefault="00150B89" w:rsidP="00150B89">
      <w:pPr>
        <w:pStyle w:val="1"/>
        <w:rPr>
          <w:szCs w:val="18"/>
        </w:rPr>
      </w:pPr>
      <w:r>
        <w:t>(526-73-8 )1,2,3-三甲基苯的理化及危险特性表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150B89"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标</w:t>
            </w:r>
          </w:p>
          <w:p w:rsidR="00150B89" w:rsidRDefault="00150B89" w:rsidP="0090435F">
            <w:pPr>
              <w:spacing w:line="290"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中文名：</w:t>
            </w:r>
            <w:r>
              <w:rPr>
                <w:rFonts w:ascii="宋体" w:hAnsi="宋体" w:hint="eastAsia"/>
                <w:szCs w:val="18"/>
              </w:rPr>
              <w:t>1,2,3-三甲基苯；连三甲苯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1,2,3-trimethylbenzene </w:t>
            </w:r>
          </w:p>
        </w:tc>
      </w:tr>
      <w:tr w:rsidR="00150B89" w:rsidTr="0090435F">
        <w:trPr>
          <w:cantSplit/>
          <w:jc w:val="center"/>
        </w:trPr>
        <w:tc>
          <w:tcPr>
            <w:tcW w:w="493" w:type="dxa"/>
            <w:vMerge/>
            <w:tcBorders>
              <w:left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9</w:t>
            </w:r>
            <w:r>
              <w:rPr>
                <w:rFonts w:ascii="宋体" w:hAnsi="宋体" w:hint="eastAsia"/>
                <w:szCs w:val="18"/>
              </w:rPr>
              <w:t>H</w:t>
            </w:r>
            <w:r>
              <w:rPr>
                <w:rFonts w:ascii="宋体" w:hAnsi="宋体" w:hint="eastAsia"/>
                <w:szCs w:val="18"/>
                <w:vertAlign w:val="subscript"/>
              </w:rPr>
              <w:t>12</w:t>
            </w:r>
          </w:p>
        </w:tc>
        <w:tc>
          <w:tcPr>
            <w:tcW w:w="2610"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color w:val="FF6600"/>
              </w:rPr>
            </w:pPr>
            <w:r>
              <w:rPr>
                <w:rFonts w:ascii="宋体" w:hAnsi="宋体" w:hint="eastAsia"/>
              </w:rPr>
              <w:t>分子量：120.19</w:t>
            </w:r>
          </w:p>
        </w:tc>
        <w:tc>
          <w:tcPr>
            <w:tcW w:w="2182"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UN编号：</w:t>
            </w:r>
          </w:p>
        </w:tc>
      </w:tr>
      <w:tr w:rsidR="00150B89" w:rsidTr="0090435F">
        <w:trPr>
          <w:cantSplit/>
          <w:jc w:val="center"/>
        </w:trPr>
        <w:tc>
          <w:tcPr>
            <w:tcW w:w="493" w:type="dxa"/>
            <w:vMerge/>
            <w:tcBorders>
              <w:left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危险类别：第3.3类高闪点易燃液体</w:t>
            </w:r>
          </w:p>
        </w:tc>
        <w:tc>
          <w:tcPr>
            <w:tcW w:w="2610"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危规号： 33536</w:t>
            </w:r>
          </w:p>
        </w:tc>
        <w:tc>
          <w:tcPr>
            <w:tcW w:w="2182"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CAS号：</w:t>
            </w:r>
            <w:r>
              <w:rPr>
                <w:rFonts w:ascii="宋体" w:hAnsi="宋体" w:hint="eastAsia"/>
                <w:szCs w:val="18"/>
              </w:rPr>
              <w:t>526-73-8 </w:t>
            </w:r>
          </w:p>
        </w:tc>
      </w:tr>
      <w:tr w:rsidR="00150B89" w:rsidTr="0090435F">
        <w:trPr>
          <w:cantSplit/>
          <w:jc w:val="center"/>
        </w:trPr>
        <w:tc>
          <w:tcPr>
            <w:tcW w:w="493" w:type="dxa"/>
            <w:vMerge/>
            <w:tcBorders>
              <w:left w:val="single" w:sz="4" w:space="0" w:color="auto"/>
              <w:bottom w:val="nil"/>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 xml:space="preserve">包装标志：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包装类别：</w:t>
            </w:r>
          </w:p>
        </w:tc>
      </w:tr>
      <w:tr w:rsidR="00150B89"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理</w:t>
            </w:r>
          </w:p>
          <w:p w:rsidR="00150B89" w:rsidRDefault="00150B89" w:rsidP="0090435F">
            <w:pPr>
              <w:spacing w:line="290" w:lineRule="exact"/>
              <w:rPr>
                <w:rFonts w:ascii="宋体" w:hAnsi="宋体"/>
              </w:rPr>
            </w:pPr>
            <w:r>
              <w:rPr>
                <w:rFonts w:ascii="宋体" w:hAnsi="宋体" w:hint="eastAsia"/>
              </w:rPr>
              <w:t>化</w:t>
            </w:r>
          </w:p>
          <w:p w:rsidR="00150B89" w:rsidRDefault="00150B89" w:rsidP="0090435F">
            <w:pPr>
              <w:spacing w:line="290" w:lineRule="exact"/>
              <w:rPr>
                <w:rFonts w:ascii="宋体" w:hAnsi="宋体"/>
              </w:rPr>
            </w:pPr>
            <w:r>
              <w:rPr>
                <w:rFonts w:ascii="宋体" w:hAnsi="宋体" w:hint="eastAsia"/>
              </w:rPr>
              <w:t>性</w:t>
            </w:r>
          </w:p>
          <w:p w:rsidR="00150B89" w:rsidRDefault="00150B89" w:rsidP="0090435F">
            <w:pPr>
              <w:spacing w:line="29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外观与性状：</w:t>
            </w:r>
            <w:r>
              <w:rPr>
                <w:rFonts w:ascii="宋体" w:hAnsi="宋体" w:hint="eastAsia"/>
                <w:szCs w:val="18"/>
              </w:rPr>
              <w:t>无色液体。</w:t>
            </w:r>
          </w:p>
        </w:tc>
      </w:tr>
      <w:tr w:rsidR="00150B89"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溶解性 ：</w:t>
            </w:r>
            <w:r>
              <w:rPr>
                <w:rFonts w:ascii="宋体" w:hAnsi="宋体" w:hint="eastAsia"/>
                <w:szCs w:val="18"/>
              </w:rPr>
              <w:t>不溶于水，可混溶于乙醇、乙醚、苯、酮、四氯化碳、石油醚等。</w:t>
            </w:r>
          </w:p>
        </w:tc>
      </w:tr>
      <w:tr w:rsidR="00150B89"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熔点（℃）：</w:t>
            </w:r>
            <w:r>
              <w:rPr>
                <w:rFonts w:ascii="宋体" w:hAnsi="宋体" w:hint="eastAsia"/>
                <w:szCs w:val="18"/>
              </w:rPr>
              <w:t>-25.5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沸点（℃）：</w:t>
            </w:r>
            <w:r>
              <w:rPr>
                <w:rFonts w:ascii="宋体" w:hAnsi="宋体" w:hint="eastAsia"/>
                <w:szCs w:val="18"/>
              </w:rPr>
              <w:t>176.1</w:t>
            </w:r>
          </w:p>
        </w:tc>
      </w:tr>
      <w:tr w:rsidR="00150B89"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相对密度（水＝1）：</w:t>
            </w:r>
            <w:r>
              <w:rPr>
                <w:rFonts w:ascii="宋体" w:hAnsi="宋体" w:hint="eastAsia"/>
                <w:szCs w:val="18"/>
              </w:rPr>
              <w:t>0.89</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相对密度（空气＝1）：4.15</w:t>
            </w:r>
          </w:p>
        </w:tc>
      </w:tr>
      <w:tr w:rsidR="00150B89"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燃烧热（kJ/mol）：无资料</w:t>
            </w:r>
          </w:p>
        </w:tc>
      </w:tr>
      <w:tr w:rsidR="00150B89"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临界温度（℃）：</w:t>
            </w:r>
            <w:r>
              <w:rPr>
                <w:rFonts w:ascii="宋体" w:hAnsi="宋体" w:hint="eastAsia"/>
                <w:szCs w:val="18"/>
              </w:rPr>
              <w:t>395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临界压力（MPa）：</w:t>
            </w:r>
            <w:r>
              <w:rPr>
                <w:rFonts w:ascii="宋体" w:hAnsi="宋体" w:hint="eastAsia"/>
                <w:szCs w:val="18"/>
              </w:rPr>
              <w:t>3.14</w:t>
            </w:r>
          </w:p>
        </w:tc>
      </w:tr>
      <w:tr w:rsidR="00150B89"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燃</w:t>
            </w:r>
          </w:p>
          <w:p w:rsidR="00150B89" w:rsidRDefault="00150B89" w:rsidP="0090435F">
            <w:pPr>
              <w:spacing w:line="290" w:lineRule="exact"/>
              <w:rPr>
                <w:rFonts w:ascii="宋体" w:hAnsi="宋体"/>
              </w:rPr>
            </w:pPr>
            <w:r>
              <w:rPr>
                <w:rFonts w:ascii="宋体" w:hAnsi="宋体" w:hint="eastAsia"/>
              </w:rPr>
              <w:t>烧</w:t>
            </w:r>
          </w:p>
          <w:p w:rsidR="00150B89" w:rsidRDefault="00150B89" w:rsidP="0090435F">
            <w:pPr>
              <w:spacing w:line="290" w:lineRule="exact"/>
              <w:rPr>
                <w:rFonts w:ascii="宋体" w:hAnsi="宋体"/>
              </w:rPr>
            </w:pPr>
            <w:r>
              <w:rPr>
                <w:rFonts w:ascii="宋体" w:hAnsi="宋体" w:hint="eastAsia"/>
              </w:rPr>
              <w:t>爆</w:t>
            </w:r>
          </w:p>
          <w:p w:rsidR="00150B89" w:rsidRDefault="00150B89" w:rsidP="0090435F">
            <w:pPr>
              <w:spacing w:line="290" w:lineRule="exact"/>
              <w:rPr>
                <w:rFonts w:ascii="宋体" w:hAnsi="宋体"/>
              </w:rPr>
            </w:pPr>
            <w:r>
              <w:rPr>
                <w:rFonts w:ascii="宋体" w:hAnsi="宋体" w:hint="eastAsia"/>
              </w:rPr>
              <w:t>炸</w:t>
            </w:r>
          </w:p>
          <w:p w:rsidR="00150B89" w:rsidRDefault="00150B89" w:rsidP="0090435F">
            <w:pPr>
              <w:spacing w:line="290" w:lineRule="exact"/>
              <w:rPr>
                <w:rFonts w:ascii="宋体" w:hAnsi="宋体"/>
              </w:rPr>
            </w:pPr>
            <w:r>
              <w:rPr>
                <w:rFonts w:ascii="宋体" w:hAnsi="宋体" w:hint="eastAsia"/>
              </w:rPr>
              <w:t>危</w:t>
            </w:r>
          </w:p>
          <w:p w:rsidR="00150B89" w:rsidRDefault="00150B89" w:rsidP="0090435F">
            <w:pPr>
              <w:spacing w:line="290" w:lineRule="exact"/>
              <w:rPr>
                <w:rFonts w:ascii="宋体" w:hAnsi="宋体"/>
              </w:rPr>
            </w:pPr>
            <w:r>
              <w:rPr>
                <w:rFonts w:ascii="宋体" w:hAnsi="宋体" w:hint="eastAsia"/>
              </w:rPr>
              <w:t>险</w:t>
            </w:r>
          </w:p>
          <w:p w:rsidR="00150B89" w:rsidRDefault="00150B89" w:rsidP="0090435F">
            <w:pPr>
              <w:spacing w:line="290"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闪点（℃）：48</w:t>
            </w:r>
          </w:p>
        </w:tc>
      </w:tr>
      <w:tr w:rsidR="00150B89" w:rsidTr="0090435F">
        <w:trPr>
          <w:cantSplit/>
          <w:jc w:val="center"/>
        </w:trPr>
        <w:tc>
          <w:tcPr>
            <w:tcW w:w="493" w:type="dxa"/>
            <w:vMerge/>
            <w:tcBorders>
              <w:top w:val="single" w:sz="4" w:space="0" w:color="auto"/>
              <w:left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vertAlign w:val="superscript"/>
              </w:rPr>
            </w:pPr>
            <w:r>
              <w:rPr>
                <w:rFonts w:ascii="宋体" w:hAnsi="宋体" w:hint="eastAsia"/>
              </w:rPr>
              <w:t>爆炸下限（%）：无资料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爆炸上限（%）：无资料</w:t>
            </w:r>
          </w:p>
        </w:tc>
      </w:tr>
      <w:tr w:rsidR="00150B89" w:rsidTr="0090435F">
        <w:trPr>
          <w:cantSplit/>
          <w:jc w:val="center"/>
        </w:trPr>
        <w:tc>
          <w:tcPr>
            <w:tcW w:w="493" w:type="dxa"/>
            <w:vMerge/>
            <w:tcBorders>
              <w:top w:val="single" w:sz="4" w:space="0" w:color="auto"/>
              <w:left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引燃温度（℃）：470</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最小点火能（mJ）：无资料</w:t>
            </w:r>
          </w:p>
        </w:tc>
      </w:tr>
      <w:tr w:rsidR="00150B89" w:rsidTr="0090435F">
        <w:trPr>
          <w:cantSplit/>
          <w:jc w:val="center"/>
        </w:trPr>
        <w:tc>
          <w:tcPr>
            <w:tcW w:w="493" w:type="dxa"/>
            <w:vMerge/>
            <w:tcBorders>
              <w:left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稳定性：</w:t>
            </w:r>
          </w:p>
        </w:tc>
      </w:tr>
      <w:tr w:rsidR="00150B89" w:rsidTr="0090435F">
        <w:trPr>
          <w:cantSplit/>
          <w:jc w:val="center"/>
        </w:trPr>
        <w:tc>
          <w:tcPr>
            <w:tcW w:w="493" w:type="dxa"/>
            <w:vMerge/>
            <w:tcBorders>
              <w:left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 xml:space="preserve">聚合危害：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szCs w:val="18"/>
              </w:rPr>
              <w:t>燃烧分解产物</w:t>
            </w:r>
            <w:r>
              <w:rPr>
                <w:rFonts w:ascii="宋体" w:hAnsi="宋体" w:hint="eastAsia"/>
              </w:rPr>
              <w:t>:</w:t>
            </w:r>
            <w:r>
              <w:rPr>
                <w:rFonts w:ascii="宋体" w:hAnsi="宋体" w:hint="eastAsia"/>
                <w:szCs w:val="18"/>
              </w:rPr>
              <w:t xml:space="preserve"> 一氧化碳、二氧化碳。</w:t>
            </w:r>
          </w:p>
        </w:tc>
      </w:tr>
      <w:tr w:rsidR="00150B89" w:rsidTr="0090435F">
        <w:trPr>
          <w:cantSplit/>
          <w:jc w:val="center"/>
        </w:trPr>
        <w:tc>
          <w:tcPr>
            <w:tcW w:w="493" w:type="dxa"/>
            <w:vMerge/>
            <w:tcBorders>
              <w:left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szCs w:val="18"/>
              </w:rPr>
              <w:t>禁忌物：强氧化剂。</w:t>
            </w:r>
          </w:p>
        </w:tc>
      </w:tr>
      <w:tr w:rsidR="00150B89" w:rsidTr="0090435F">
        <w:trPr>
          <w:cantSplit/>
          <w:jc w:val="center"/>
        </w:trPr>
        <w:tc>
          <w:tcPr>
            <w:tcW w:w="493" w:type="dxa"/>
            <w:vMerge/>
            <w:tcBorders>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szCs w:val="18"/>
              </w:rPr>
              <w:t>危险特性: 易燃，具刺激性。易燃，遇明火、高热或与氧化剂接触，有引起燃烧爆炸的危险。</w:t>
            </w:r>
          </w:p>
        </w:tc>
      </w:tr>
      <w:tr w:rsidR="00150B89" w:rsidTr="0090435F">
        <w:trPr>
          <w:cantSplit/>
          <w:jc w:val="center"/>
        </w:trPr>
        <w:tc>
          <w:tcPr>
            <w:tcW w:w="493" w:type="dxa"/>
            <w:vMerge/>
            <w:tcBorders>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szCs w:val="18"/>
              </w:rPr>
              <w:t>灭火方法：喷水冷却容器，可能的话将容器从火场移至空旷处。灭火剂：泡沫、二氧化碳、干粉、砂土。</w:t>
            </w:r>
          </w:p>
        </w:tc>
      </w:tr>
      <w:tr w:rsidR="00150B89"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毒</w:t>
            </w:r>
          </w:p>
          <w:p w:rsidR="00150B89" w:rsidRDefault="00150B89" w:rsidP="0090435F">
            <w:pPr>
              <w:spacing w:line="29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无资料</w:t>
            </w:r>
          </w:p>
          <w:p w:rsidR="00150B89" w:rsidRDefault="00150B89" w:rsidP="0090435F">
            <w:pPr>
              <w:spacing w:line="290"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w:t>
            </w:r>
            <w:r>
              <w:rPr>
                <w:rFonts w:ascii="宋体" w:hAnsi="宋体" w:hint="eastAsia"/>
                <w:szCs w:val="18"/>
              </w:rPr>
              <w:t>无资料</w:t>
            </w:r>
          </w:p>
        </w:tc>
      </w:tr>
      <w:tr w:rsidR="00150B89"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侵入途经：吸入、食入、经皮吸收。</w:t>
            </w:r>
          </w:p>
        </w:tc>
      </w:tr>
      <w:tr w:rsidR="00150B89" w:rsidTr="0090435F">
        <w:trPr>
          <w:cantSplit/>
          <w:jc w:val="center"/>
        </w:trPr>
        <w:tc>
          <w:tcPr>
            <w:tcW w:w="493" w:type="dxa"/>
            <w:vMerge/>
            <w:tcBorders>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szCs w:val="18"/>
              </w:rPr>
              <w:t>蒸气或雾对眼、粘膜和上呼吸道有刺激性。接触后可引起头痛、头晕、恶心、麻醉作用。可引起皮炎。</w:t>
            </w:r>
          </w:p>
        </w:tc>
      </w:tr>
      <w:tr w:rsidR="00150B89" w:rsidTr="0090435F">
        <w:trPr>
          <w:cantSplit/>
          <w:jc w:val="center"/>
        </w:trPr>
        <w:tc>
          <w:tcPr>
            <w:tcW w:w="493" w:type="dxa"/>
            <w:tcBorders>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急</w:t>
            </w:r>
          </w:p>
          <w:p w:rsidR="00150B89" w:rsidRDefault="00150B89" w:rsidP="0090435F">
            <w:pPr>
              <w:spacing w:line="29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szCs w:val="18"/>
              </w:rPr>
              <w:t>皮肤接触：脱去污染的衣着，用流动清水冲洗。  ※眼睛接触：提起眼睑，用流动清水或生理盐水冲洗。就医。   ※吸入：迅速脱离现场至空气新鲜处。保持呼吸道通畅。如呼吸困难，给输氧。如呼吸停止，立即进行人工呼吸。就医。   ※食入: 饮足量温水，催吐。就医。</w:t>
            </w:r>
          </w:p>
        </w:tc>
      </w:tr>
      <w:tr w:rsidR="00150B89"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防</w:t>
            </w:r>
          </w:p>
          <w:p w:rsidR="00150B89" w:rsidRDefault="00150B89" w:rsidP="0090435F">
            <w:pPr>
              <w:spacing w:line="29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szCs w:val="18"/>
              </w:rPr>
              <w:t>工程控制：生产过程密闭，加强通风。    ※呼吸系统防护：空气中浓度超标时，佩戴过滤式防毒面具（半面罩）。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：戴橡胶耐油手套。   ※其它：工作现场禁止吸烟、进食和饮水。工作完毕，淋浴更衣。保持良好的卫生习惯。</w:t>
            </w:r>
          </w:p>
        </w:tc>
      </w:tr>
      <w:tr w:rsidR="00150B89"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泄</w:t>
            </w:r>
          </w:p>
          <w:p w:rsidR="00150B89" w:rsidRDefault="00150B89" w:rsidP="0090435F">
            <w:pPr>
              <w:spacing w:line="290" w:lineRule="exact"/>
              <w:rPr>
                <w:rFonts w:ascii="宋体" w:hAnsi="宋体"/>
              </w:rPr>
            </w:pPr>
            <w:r>
              <w:rPr>
                <w:rFonts w:ascii="宋体" w:hAnsi="宋体" w:hint="eastAsia"/>
              </w:rPr>
              <w:t>漏</w:t>
            </w:r>
          </w:p>
          <w:p w:rsidR="00150B89" w:rsidRDefault="00150B89" w:rsidP="0090435F">
            <w:pPr>
              <w:spacing w:line="290" w:lineRule="exact"/>
              <w:rPr>
                <w:rFonts w:ascii="宋体" w:hAnsi="宋体"/>
              </w:rPr>
            </w:pPr>
            <w:r>
              <w:rPr>
                <w:rFonts w:ascii="宋体" w:hAnsi="宋体" w:hint="eastAsia"/>
              </w:rPr>
              <w:t>处</w:t>
            </w:r>
          </w:p>
          <w:p w:rsidR="00150B89" w:rsidRDefault="00150B89" w:rsidP="0090435F">
            <w:pPr>
              <w:spacing w:line="29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150B89" w:rsidTr="0090435F">
        <w:trPr>
          <w:cantSplit/>
          <w:jc w:val="center"/>
        </w:trPr>
        <w:tc>
          <w:tcPr>
            <w:tcW w:w="493" w:type="dxa"/>
            <w:tcBorders>
              <w:top w:val="single" w:sz="4" w:space="0" w:color="auto"/>
              <w:left w:val="single" w:sz="4" w:space="0" w:color="auto"/>
              <w:right w:val="single" w:sz="4" w:space="0" w:color="auto"/>
            </w:tcBorders>
            <w:vAlign w:val="center"/>
          </w:tcPr>
          <w:p w:rsidR="00150B89" w:rsidRDefault="00150B89" w:rsidP="0090435F">
            <w:pPr>
              <w:spacing w:line="290" w:lineRule="exact"/>
              <w:rPr>
                <w:rFonts w:ascii="宋体" w:hAnsi="宋体"/>
              </w:rPr>
            </w:pPr>
            <w:r>
              <w:rPr>
                <w:rFonts w:ascii="宋体" w:hAnsi="宋体" w:hint="eastAsia"/>
              </w:rPr>
              <w:t>储</w:t>
            </w:r>
          </w:p>
          <w:p w:rsidR="00150B89" w:rsidRDefault="00150B89" w:rsidP="0090435F">
            <w:pPr>
              <w:spacing w:line="29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150B89" w:rsidRDefault="00150B89" w:rsidP="0090435F">
            <w:pPr>
              <w:spacing w:line="290" w:lineRule="exact"/>
              <w:rPr>
                <w:rFonts w:ascii="宋体" w:hAnsi="宋体"/>
                <w:szCs w:val="18"/>
              </w:rPr>
            </w:pPr>
            <w:r>
              <w:rPr>
                <w:rFonts w:ascii="宋体" w:hAnsi="宋体" w:hint="eastAsia"/>
                <w:szCs w:val="18"/>
              </w:rPr>
              <w:t>储存于阴凉、通风的库房。远离火种、热源。保持容器密封。应与氧化剂分开存放，切忌混储。采用防爆型照明、通风设施。禁止使用易产生火花的机械设备和工具。储区应备有泄漏应急处理设备和合适的收容材料。</w:t>
            </w:r>
          </w:p>
          <w:p w:rsidR="00150B89" w:rsidRDefault="00150B89" w:rsidP="0090435F">
            <w:pPr>
              <w:spacing w:line="290"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89"/>
    <w:rsid w:val="00150B8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2DE03-7B57-4702-BFBC-6C58A095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50B8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0B8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Company>zyhq</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